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331"/>
        <w:gridCol w:w="7124"/>
      </w:tblGrid>
      <w:tr w:rsidR="00D57C8E" w:rsidRPr="00EE2373">
        <w:trPr>
          <w:cantSplit/>
        </w:trPr>
        <w:tc>
          <w:tcPr>
            <w:tcW w:w="2340"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876D3E">
            <w:pPr>
              <w:ind w:left="-70"/>
              <w:jc w:val="center"/>
              <w:rPr>
                <w:rFonts w:ascii="Arial" w:hAnsi="Arial" w:cs="Arial"/>
              </w:rPr>
            </w:pPr>
            <w:r>
              <w:rPr>
                <w:rFonts w:ascii="Arial" w:hAnsi="Arial" w:cs="Arial"/>
                <w:noProof/>
              </w:rPr>
              <w:drawing>
                <wp:anchor distT="0" distB="0" distL="114300" distR="114300" simplePos="0" relativeHeight="251660288" behindDoc="0" locked="0" layoutInCell="1" allowOverlap="1" wp14:editId="7A47DC0D">
                  <wp:simplePos x="0" y="0"/>
                  <wp:positionH relativeFrom="page">
                    <wp:posOffset>-41910</wp:posOffset>
                  </wp:positionH>
                  <wp:positionV relativeFrom="page">
                    <wp:posOffset>391795</wp:posOffset>
                  </wp:positionV>
                  <wp:extent cx="1364615" cy="1224280"/>
                  <wp:effectExtent l="0" t="0" r="6985"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8E" w:rsidRPr="00EE2373" w:rsidRDefault="00876D3E">
            <w:pPr>
              <w:ind w:left="-70"/>
              <w:jc w:val="center"/>
              <w:rPr>
                <w:rFonts w:ascii="Arial" w:hAnsi="Arial" w:cs="Arial"/>
              </w:rPr>
            </w:pPr>
            <w:r>
              <w:rPr>
                <w:rFonts w:ascii="Arial" w:hAnsi="Arial" w:cs="Arial"/>
                <w:noProof/>
              </w:rPr>
              <w:drawing>
                <wp:anchor distT="0" distB="0" distL="114300" distR="114300" simplePos="0" relativeHeight="251659264" behindDoc="0" locked="0" layoutInCell="1" allowOverlap="1" wp14:anchorId="0D57EC6D" wp14:editId="3DD4A527">
                  <wp:simplePos x="0" y="0"/>
                  <wp:positionH relativeFrom="column">
                    <wp:posOffset>3175</wp:posOffset>
                  </wp:positionH>
                  <wp:positionV relativeFrom="paragraph">
                    <wp:posOffset>4445</wp:posOffset>
                  </wp:positionV>
                  <wp:extent cx="1333500" cy="1228725"/>
                  <wp:effectExtent l="0" t="0" r="0" b="9525"/>
                  <wp:wrapNone/>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r w:rsidR="009E24E4">
              <w:rPr>
                <w:rFonts w:ascii="Arial" w:hAnsi="Arial" w:cs="Arial"/>
                <w:noProof/>
              </w:rPr>
              <w:drawing>
                <wp:inline distT="0" distB="0" distL="0" distR="0" wp14:anchorId="56533E58" wp14:editId="3A7D3DEE">
                  <wp:extent cx="1335405" cy="1231265"/>
                  <wp:effectExtent l="0" t="0" r="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5405" cy="1231265"/>
                          </a:xfrm>
                          <a:prstGeom prst="rect">
                            <a:avLst/>
                          </a:prstGeom>
                          <a:noFill/>
                        </pic:spPr>
                      </pic:pic>
                    </a:graphicData>
                  </a:graphic>
                </wp:inline>
              </w:drawing>
            </w: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66406B">
            <w:pPr>
              <w:spacing w:before="60" w:after="60"/>
              <w:rPr>
                <w:rFonts w:ascii="Arial" w:hAnsi="Arial" w:cs="Arial"/>
              </w:rPr>
            </w:pPr>
            <w:r w:rsidRPr="00EE2373">
              <w:rPr>
                <w:rFonts w:ascii="Arial" w:hAnsi="Arial" w:cs="Arial"/>
                <w:b/>
              </w:rPr>
              <w:t xml:space="preserve">Marché : </w:t>
            </w:r>
            <w:r w:rsidRPr="00E6706D">
              <w:rPr>
                <w:rFonts w:ascii="Arial" w:hAnsi="Arial" w:cs="Arial"/>
                <w:b/>
              </w:rPr>
              <w:t xml:space="preserve">n° </w:t>
            </w:r>
            <w:r w:rsidR="000506FB">
              <w:rPr>
                <w:rFonts w:ascii="Arial" w:hAnsi="Arial" w:cs="Arial"/>
                <w:b/>
              </w:rPr>
              <w:t>S</w:t>
            </w:r>
            <w:r w:rsidR="000506FB" w:rsidRPr="000506FB">
              <w:rPr>
                <w:rFonts w:ascii="Arial" w:hAnsi="Arial" w:cs="Arial"/>
                <w:b/>
              </w:rPr>
              <w:t>25B00001000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66406B">
            <w:pPr>
              <w:spacing w:before="60" w:after="60"/>
              <w:jc w:val="both"/>
              <w:rPr>
                <w:rFonts w:ascii="Arial" w:hAnsi="Arial" w:cs="Arial"/>
                <w:b/>
              </w:rPr>
            </w:pPr>
            <w:r w:rsidRPr="00EE2373">
              <w:rPr>
                <w:rFonts w:ascii="Arial" w:hAnsi="Arial" w:cs="Arial"/>
                <w:b/>
              </w:rPr>
              <w:t>Objet :</w:t>
            </w:r>
            <w:r w:rsidR="00E6706D">
              <w:rPr>
                <w:rFonts w:ascii="Arial" w:hAnsi="Arial" w:cs="Arial"/>
                <w:b/>
              </w:rPr>
              <w:t xml:space="preserve"> </w:t>
            </w:r>
            <w:r w:rsidR="00753100" w:rsidRPr="00753100">
              <w:rPr>
                <w:rFonts w:ascii="Arial" w:hAnsi="Arial" w:cs="Arial"/>
                <w:b/>
                <w:bCs/>
                <w:sz w:val="22"/>
                <w:szCs w:val="22"/>
              </w:rPr>
              <w:t>Approvisionnement de déclench</w:t>
            </w:r>
            <w:r w:rsidR="0066406B">
              <w:rPr>
                <w:rFonts w:ascii="Arial" w:hAnsi="Arial" w:cs="Arial"/>
                <w:b/>
                <w:bCs/>
                <w:sz w:val="22"/>
                <w:szCs w:val="22"/>
              </w:rPr>
              <w:t>eurs électro-pyrotechniques 5A au profit</w:t>
            </w:r>
            <w:r w:rsidR="00753100" w:rsidRPr="00753100">
              <w:rPr>
                <w:rFonts w:ascii="Arial" w:hAnsi="Arial" w:cs="Arial"/>
                <w:b/>
                <w:bCs/>
                <w:sz w:val="22"/>
                <w:szCs w:val="22"/>
              </w:rPr>
              <w:t xml:space="preserve"> de la marine nationale</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7D0220">
                    <w:rPr>
                      <w:rFonts w:ascii="Arial" w:hAnsi="Arial" w:cs="Arial"/>
                    </w:rPr>
                    <w:t>s</w:t>
                  </w:r>
                  <w:r w:rsidRPr="00EE2373">
                    <w:rPr>
                      <w:rFonts w:ascii="Arial" w:hAnsi="Arial" w:cs="Arial"/>
                    </w:rPr>
                    <w:t xml:space="preserve"> Rechanges</w:t>
                  </w:r>
                </w:p>
              </w:tc>
            </w:tr>
          </w:tbl>
          <w:p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after="60"/>
                    <w:jc w:val="both"/>
                    <w:rPr>
                      <w:rFonts w:ascii="Arial" w:hAnsi="Arial" w:cs="Arial"/>
                      <w:b/>
                      <w:bCs/>
                    </w:rPr>
                  </w:pPr>
                </w:p>
              </w:tc>
              <w:tc>
                <w:tcPr>
                  <w:tcW w:w="7513" w:type="dxa"/>
                </w:tcPr>
                <w:p w:rsidR="000E7D92" w:rsidRPr="00EE2373" w:rsidRDefault="000E7D92" w:rsidP="00AD44E0">
                  <w:pPr>
                    <w:pStyle w:val="Notedebasdepage"/>
                    <w:spacing w:before="20" w:after="60"/>
                    <w:rPr>
                      <w:rFonts w:ascii="Arial" w:hAnsi="Arial" w:cs="Arial"/>
                    </w:rPr>
                  </w:pPr>
                </w:p>
              </w:tc>
            </w:tr>
          </w:tbl>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1"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EE2373" w:rsidRDefault="00D57C8E">
            <w:pPr>
              <w:rPr>
                <w:rFonts w:ascii="Arial" w:hAnsi="Arial" w:cs="Arial"/>
                <w:b/>
                <w:bCs/>
              </w:rPr>
            </w:pPr>
            <w:r w:rsidRPr="00EE2373">
              <w:rPr>
                <w:rFonts w:ascii="Arial" w:hAnsi="Arial" w:cs="Arial"/>
                <w:vanish/>
                <w:sz w:val="16"/>
                <w:szCs w:val="16"/>
              </w:rPr>
              <w:t>:</w:t>
            </w:r>
          </w:p>
          <w:p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D57C8E" w:rsidRPr="00EE2373" w:rsidRDefault="00D57C8E">
            <w:pPr>
              <w:rPr>
                <w:rFonts w:ascii="Arial" w:hAnsi="Arial" w:cs="Arial"/>
                <w:b/>
                <w:bCs/>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E6706D"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p w:rsidR="00E6706D" w:rsidRPr="00E6706D" w:rsidRDefault="00E6706D" w:rsidP="00E6706D">
            <w:pPr>
              <w:rPr>
                <w:rFonts w:ascii="Arial" w:hAnsi="Arial" w:cs="Arial"/>
              </w:rPr>
            </w:pPr>
          </w:p>
          <w:p w:rsidR="00E6706D" w:rsidRPr="00E6706D" w:rsidRDefault="00E6706D" w:rsidP="00E6706D">
            <w:pPr>
              <w:rPr>
                <w:rFonts w:ascii="Arial" w:hAnsi="Arial" w:cs="Arial"/>
              </w:rPr>
            </w:pPr>
          </w:p>
          <w:p w:rsidR="00E6706D" w:rsidRPr="00E6706D" w:rsidRDefault="00E6706D" w:rsidP="00E6706D">
            <w:pPr>
              <w:rPr>
                <w:rFonts w:ascii="Arial" w:hAnsi="Arial" w:cs="Arial"/>
              </w:rPr>
            </w:pPr>
          </w:p>
          <w:p w:rsidR="00E6706D" w:rsidRPr="00E6706D" w:rsidRDefault="00E6706D" w:rsidP="00E6706D">
            <w:pPr>
              <w:rPr>
                <w:rFonts w:ascii="Arial" w:hAnsi="Arial" w:cs="Arial"/>
              </w:rPr>
            </w:pPr>
          </w:p>
          <w:p w:rsidR="00E6706D" w:rsidRPr="00E6706D" w:rsidRDefault="00E6706D" w:rsidP="00E6706D">
            <w:pPr>
              <w:rPr>
                <w:rFonts w:ascii="Arial" w:hAnsi="Arial" w:cs="Arial"/>
              </w:rPr>
            </w:pPr>
          </w:p>
          <w:p w:rsidR="00E6706D" w:rsidRPr="00E6706D" w:rsidRDefault="00E6706D" w:rsidP="00E6706D">
            <w:pPr>
              <w:rPr>
                <w:rFonts w:ascii="Arial" w:hAnsi="Arial" w:cs="Arial"/>
              </w:rPr>
            </w:pPr>
          </w:p>
          <w:p w:rsidR="00D57C8E" w:rsidRPr="00E6706D" w:rsidRDefault="00D57C8E" w:rsidP="00E6706D">
            <w:pPr>
              <w:ind w:firstLine="567"/>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rsidR="00676CF1" w:rsidRPr="00676CF1" w:rsidRDefault="00676CF1" w:rsidP="00676CF1"/>
          <w:p w:rsidR="00676CF1" w:rsidRPr="00676CF1" w:rsidRDefault="00676CF1" w:rsidP="00676CF1"/>
          <w:p w:rsidR="00676CF1" w:rsidRPr="00676CF1" w:rsidRDefault="00676CF1" w:rsidP="00676CF1"/>
          <w:p w:rsidR="00E6706D" w:rsidRDefault="00676CF1" w:rsidP="00676CF1">
            <w:pPr>
              <w:tabs>
                <w:tab w:val="left" w:pos="6694"/>
              </w:tabs>
            </w:pPr>
            <w:r>
              <w:tab/>
            </w:r>
          </w:p>
          <w:p w:rsidR="00D57C8E" w:rsidRPr="00E6706D" w:rsidRDefault="00D57C8E" w:rsidP="00E6706D"/>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E6706D" w:rsidP="00C064C3">
            <w:pPr>
              <w:spacing w:before="40"/>
              <w:jc w:val="center"/>
              <w:rPr>
                <w:rFonts w:ascii="Arial" w:hAnsi="Arial" w:cs="Arial"/>
                <w:b/>
                <w:bCs/>
              </w:rPr>
            </w:pPr>
            <w:r>
              <w:rPr>
                <w:rFonts w:ascii="Arial" w:hAnsi="Arial" w:cs="Arial"/>
                <w:b/>
                <w:bCs/>
              </w:rPr>
              <w:t>2402</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706ED5" w:rsidRDefault="00706ED5" w:rsidP="00C064C3">
            <w:pPr>
              <w:spacing w:before="40"/>
              <w:jc w:val="center"/>
              <w:rPr>
                <w:b/>
                <w:bCs/>
              </w:rPr>
            </w:pPr>
            <w:r w:rsidRPr="00706ED5">
              <w:rPr>
                <w:b/>
                <w:bCs/>
              </w:rPr>
              <w:t>2</w:t>
            </w:r>
            <w:r w:rsidR="0019567E">
              <w:rPr>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proofErr w:type="spellStart"/>
      <w:r w:rsidRPr="00EE2373">
        <w:rPr>
          <w:rFonts w:ascii="Arial" w:hAnsi="Arial" w:cs="Arial"/>
          <w:b/>
          <w:bCs/>
          <w:u w:val="single"/>
        </w:rPr>
        <w:t>iffusion</w:t>
      </w:r>
      <w:proofErr w:type="spellEnd"/>
      <w:r w:rsidRPr="00EE2373">
        <w:rPr>
          <w:rFonts w:ascii="Arial" w:hAnsi="Arial" w:cs="Arial"/>
          <w:b/>
          <w:bCs/>
          <w:u w:val="single"/>
        </w:rPr>
        <w:t>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cahier des Clauses Techniques Particulières (C.C.T.P.) (et ses annexes éventuelles) contenant les exigences techniques (document joint) N° DSSFB/</w:t>
      </w:r>
      <w:r w:rsidR="0030300A">
        <w:rPr>
          <w:rFonts w:ascii="Arial" w:hAnsi="Arial" w:cs="Arial"/>
          <w:caps w:val="0"/>
          <w:dstrike w:val="0"/>
          <w:szCs w:val="22"/>
        </w:rPr>
        <w:t>SDLOG/0548/</w:t>
      </w:r>
      <w:r w:rsidR="00876D3E">
        <w:rPr>
          <w:rFonts w:ascii="Arial" w:hAnsi="Arial" w:cs="Arial"/>
          <w:caps w:val="0"/>
          <w:dstrike w:val="0"/>
          <w:szCs w:val="22"/>
        </w:rPr>
        <w:t>D</w:t>
      </w:r>
      <w:r w:rsidR="0066406B">
        <w:rPr>
          <w:rFonts w:ascii="Arial" w:hAnsi="Arial" w:cs="Arial"/>
          <w:caps w:val="0"/>
          <w:dstrike w:val="0"/>
          <w:szCs w:val="22"/>
        </w:rPr>
        <w:t xml:space="preserve"> et les Spécifications Générales d’Approvisionnement de rechanges </w:t>
      </w:r>
      <w:proofErr w:type="spellStart"/>
      <w:r w:rsidR="0066406B">
        <w:rPr>
          <w:rFonts w:ascii="Arial" w:hAnsi="Arial" w:cs="Arial"/>
          <w:caps w:val="0"/>
          <w:dstrike w:val="0"/>
          <w:szCs w:val="22"/>
        </w:rPr>
        <w:t>standants</w:t>
      </w:r>
      <w:proofErr w:type="spellEnd"/>
      <w:r w:rsidR="0066406B">
        <w:rPr>
          <w:rFonts w:ascii="Arial" w:hAnsi="Arial" w:cs="Arial"/>
          <w:caps w:val="0"/>
          <w:dstrike w:val="0"/>
          <w:szCs w:val="22"/>
        </w:rPr>
        <w:t xml:space="preserve"> (</w:t>
      </w:r>
      <w:r w:rsidR="00C969C9">
        <w:rPr>
          <w:rFonts w:ascii="Arial" w:hAnsi="Arial" w:cs="Arial"/>
          <w:caps w:val="0"/>
          <w:dstrike w:val="0"/>
          <w:szCs w:val="22"/>
        </w:rPr>
        <w:t>DS</w:t>
      </w:r>
      <w:r w:rsidR="007D0220">
        <w:rPr>
          <w:rFonts w:ascii="Arial" w:hAnsi="Arial" w:cs="Arial"/>
          <w:caps w:val="0"/>
          <w:dstrike w:val="0"/>
          <w:szCs w:val="22"/>
        </w:rPr>
        <w:t>SFB/</w:t>
      </w:r>
      <w:r w:rsidR="0066406B">
        <w:rPr>
          <w:rFonts w:ascii="Arial" w:hAnsi="Arial" w:cs="Arial"/>
          <w:caps w:val="0"/>
          <w:dstrike w:val="0"/>
          <w:szCs w:val="22"/>
        </w:rPr>
        <w:t>SDLOG/260/O)</w:t>
      </w:r>
      <w:r w:rsidR="00AE3691" w:rsidRPr="00EE2373">
        <w:rPr>
          <w:rFonts w:ascii="Arial" w:hAnsi="Arial" w:cs="Arial"/>
          <w:caps w:val="0"/>
          <w:dstrike w:val="0"/>
          <w:szCs w:val="22"/>
        </w:rPr>
        <w:t>;</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de </w:t>
      </w:r>
      <w:r w:rsidR="00876D3E">
        <w:rPr>
          <w:rFonts w:cs="Arial"/>
          <w:b/>
          <w:sz w:val="22"/>
          <w:szCs w:val="22"/>
          <w:lang w:val="fr-FR" w:eastAsia="fr-FR"/>
        </w:rPr>
        <w:t xml:space="preserve">mars </w:t>
      </w:r>
      <w:r w:rsidR="00D80D41">
        <w:rPr>
          <w:rFonts w:cs="Arial"/>
          <w:b/>
          <w:sz w:val="22"/>
          <w:szCs w:val="22"/>
          <w:lang w:val="fr-FR" w:eastAsia="fr-FR"/>
        </w:rPr>
        <w:t>2025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BA5DF3" w:rsidRPr="004C36E5" w:rsidRDefault="000506FB"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77B0A060" wp14:editId="4E0572F8">
            <wp:extent cx="2981325" cy="41910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1325" cy="419100"/>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3"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C969C9" w:rsidRPr="00BA5DF3" w:rsidRDefault="00C969C9" w:rsidP="005A16B4">
      <w:pPr>
        <w:tabs>
          <w:tab w:val="left" w:pos="851"/>
          <w:tab w:val="left" w:pos="4678"/>
        </w:tabs>
        <w:spacing w:before="60"/>
        <w:ind w:left="426" w:right="-28"/>
        <w:jc w:val="both"/>
        <w:rPr>
          <w:rFonts w:ascii="Arial" w:hAnsi="Arial" w:cs="Arial"/>
          <w:b/>
          <w:bCs/>
          <w:sz w:val="22"/>
          <w:szCs w:val="22"/>
        </w:rPr>
      </w:pP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r w:rsidRPr="00EE2373">
        <w:rPr>
          <w:rFonts w:ascii="Arial" w:hAnsi="Arial" w:cs="Arial"/>
        </w:rPr>
        <w:t xml:space="preserve">ou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rsidR="00EA5631" w:rsidRPr="00021A43" w:rsidRDefault="00EA5631" w:rsidP="00EA5631">
      <w:pPr>
        <w:jc w:val="both"/>
        <w:rPr>
          <w:rFonts w:ascii="Arial" w:hAnsi="Arial" w:cs="Arial"/>
        </w:rPr>
      </w:pPr>
    </w:p>
    <w:p w:rsidR="0019567E" w:rsidRPr="0019567E" w:rsidRDefault="0019567E" w:rsidP="0019567E">
      <w:pPr>
        <w:ind w:left="567"/>
        <w:jc w:val="both"/>
        <w:rPr>
          <w:rFonts w:ascii="Arial" w:hAnsi="Arial" w:cs="Arial"/>
          <w:sz w:val="22"/>
          <w:szCs w:val="22"/>
          <w:lang w:val="x-none" w:eastAsia="x-none"/>
        </w:rPr>
      </w:pPr>
      <w:r w:rsidRPr="0019567E">
        <w:rPr>
          <w:rFonts w:ascii="Arial" w:hAnsi="Arial" w:cs="Arial"/>
          <w:sz w:val="22"/>
          <w:szCs w:val="22"/>
          <w:lang w:val="x-none" w:eastAsia="x-none"/>
        </w:rPr>
        <w:t>Le remboursement de l’avance s’effectue par précompte sur les sommes dues au titulaire à titre d’acomptes, de règlement partiel définitif et de solde.</w:t>
      </w:r>
    </w:p>
    <w:p w:rsidR="0019567E" w:rsidRPr="0019567E" w:rsidRDefault="0019567E" w:rsidP="0019567E">
      <w:pPr>
        <w:ind w:left="567"/>
        <w:jc w:val="both"/>
        <w:rPr>
          <w:rFonts w:ascii="Arial" w:hAnsi="Arial" w:cs="Arial"/>
          <w:sz w:val="22"/>
          <w:szCs w:val="22"/>
          <w:lang w:val="x-none" w:eastAsia="x-none"/>
        </w:rPr>
      </w:pPr>
    </w:p>
    <w:p w:rsidR="0019567E" w:rsidRPr="0019567E" w:rsidRDefault="0019567E" w:rsidP="0019567E">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rsidR="0019567E" w:rsidRPr="0019567E" w:rsidRDefault="0019567E" w:rsidP="0019567E">
      <w:pPr>
        <w:ind w:left="567"/>
        <w:jc w:val="both"/>
        <w:rPr>
          <w:rFonts w:ascii="Arial" w:hAnsi="Arial" w:cs="Arial"/>
          <w:sz w:val="22"/>
          <w:szCs w:val="22"/>
          <w:lang w:val="x-none" w:eastAsia="x-none"/>
        </w:rPr>
      </w:pPr>
    </w:p>
    <w:p w:rsidR="0019567E" w:rsidRPr="0019567E" w:rsidRDefault="0019567E" w:rsidP="0019567E">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rsidR="0019567E" w:rsidRPr="0019567E" w:rsidRDefault="0019567E" w:rsidP="0019567E">
      <w:pPr>
        <w:ind w:left="567"/>
        <w:jc w:val="both"/>
        <w:rPr>
          <w:rFonts w:ascii="Arial" w:hAnsi="Arial" w:cs="Arial"/>
          <w:sz w:val="22"/>
          <w:szCs w:val="22"/>
          <w:lang w:val="x-none" w:eastAsia="x-none"/>
        </w:rPr>
      </w:pPr>
    </w:p>
    <w:p w:rsidR="0019567E" w:rsidRPr="0019567E" w:rsidRDefault="0019567E" w:rsidP="0019567E">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F2739A">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rsidR="0019567E" w:rsidRPr="0019567E" w:rsidRDefault="0019567E" w:rsidP="0019567E">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19567E" w:rsidRPr="0019567E" w:rsidRDefault="0019567E" w:rsidP="0019567E">
      <w:pPr>
        <w:ind w:left="567"/>
        <w:jc w:val="both"/>
        <w:rPr>
          <w:rFonts w:ascii="Arial" w:hAnsi="Arial" w:cs="Arial"/>
          <w:sz w:val="22"/>
          <w:szCs w:val="22"/>
          <w:lang w:val="x-none" w:eastAsia="x-none"/>
        </w:rPr>
      </w:pPr>
    </w:p>
    <w:p w:rsidR="00EA5631" w:rsidRPr="00021A43" w:rsidRDefault="0019567E" w:rsidP="0019567E">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sidR="00DB4EB4">
        <w:rPr>
          <w:rFonts w:ascii="Arial" w:hAnsi="Arial" w:cs="Arial"/>
          <w:sz w:val="22"/>
          <w:szCs w:val="22"/>
          <w:lang w:eastAsia="x-none"/>
        </w:rPr>
        <w:t>.</w:t>
      </w:r>
    </w:p>
    <w:p w:rsidR="00D57C8E" w:rsidRDefault="00D57C8E">
      <w:pPr>
        <w:tabs>
          <w:tab w:val="left" w:pos="4678"/>
        </w:tabs>
        <w:spacing w:before="60" w:after="60"/>
        <w:ind w:left="567" w:right="-28"/>
        <w:jc w:val="both"/>
        <w:rPr>
          <w:rFonts w:ascii="Arial" w:hAnsi="Arial" w:cs="Arial"/>
          <w:sz w:val="22"/>
          <w:szCs w:val="22"/>
        </w:rPr>
      </w:pPr>
    </w:p>
    <w:p w:rsidR="00F2739A" w:rsidRPr="00EE2373" w:rsidRDefault="00F2739A">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107D43" w:rsidRDefault="00107D43" w:rsidP="00EB42C1">
      <w:pPr>
        <w:pStyle w:val="Corpsdetexte"/>
        <w:spacing w:after="60" w:line="240" w:lineRule="auto"/>
        <w:ind w:left="567" w:right="-28"/>
        <w:jc w:val="both"/>
        <w:rPr>
          <w:rFonts w:cs="Arial"/>
          <w:sz w:val="22"/>
          <w:szCs w:val="22"/>
        </w:rPr>
      </w:pP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F2739A" w:rsidRDefault="00F2739A" w:rsidP="00EB42C1">
      <w:pPr>
        <w:pStyle w:val="Corpsdetexte"/>
        <w:spacing w:after="60" w:line="240" w:lineRule="auto"/>
        <w:ind w:left="567" w:right="-28"/>
        <w:jc w:val="both"/>
        <w:rPr>
          <w:rFonts w:cs="Arial"/>
          <w:sz w:val="22"/>
          <w:szCs w:val="22"/>
          <w:lang w:val="fr-FR"/>
        </w:rPr>
      </w:pP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AD76B4">
      <w:pPr>
        <w:pStyle w:val="Corpsdetexte"/>
        <w:spacing w:line="240" w:lineRule="auto"/>
        <w:ind w:left="567"/>
        <w:jc w:val="both"/>
        <w:rPr>
          <w:rFonts w:cs="Arial"/>
          <w:sz w:val="22"/>
          <w:szCs w:val="22"/>
        </w:rPr>
      </w:pPr>
      <w:r>
        <w:rPr>
          <w:rFonts w:cs="Arial"/>
          <w:sz w:val="22"/>
          <w:szCs w:val="22"/>
          <w:lang w:val="fr-FR"/>
        </w:rPr>
        <w:t>Le</w:t>
      </w:r>
      <w:r w:rsidR="00D57C8E" w:rsidRPr="00EE2373">
        <w:rPr>
          <w:rFonts w:cs="Arial"/>
          <w:sz w:val="22"/>
          <w:szCs w:val="22"/>
        </w:rPr>
        <w:t xml:space="preserve"> poste constitue un lot de livraison et de liquidation financière, la livraison et la facturation partielle d</w:t>
      </w:r>
      <w:r>
        <w:rPr>
          <w:rFonts w:cs="Arial"/>
          <w:sz w:val="22"/>
          <w:szCs w:val="22"/>
          <w:lang w:val="fr-FR"/>
        </w:rPr>
        <w:t>u</w:t>
      </w:r>
      <w:r w:rsidR="00D57C8E" w:rsidRPr="00EE2373">
        <w:rPr>
          <w:rFonts w:cs="Arial"/>
          <w:sz w:val="22"/>
          <w:szCs w:val="22"/>
        </w:rPr>
        <w:t xml:space="preserve">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rsidR="007F0DF0" w:rsidRPr="00EE2373"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4" o:title=""/>
            <o:lock v:ext="edit" aspectratio="f"/>
          </v:shape>
          <w:control r:id="rId15"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0"/>
    <w:bookmarkEnd w:id="1"/>
    <w:bookmarkEnd w:id="2"/>
    <w:bookmarkEnd w:id="3"/>
    <w:bookmarkEnd w:id="4"/>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6" o:title=""/>
          </v:shape>
          <w:control r:id="rId17"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FB5247">
      <w:pPr>
        <w:pStyle w:val="Corpsdetexte"/>
        <w:spacing w:line="240" w:lineRule="auto"/>
        <w:ind w:left="567"/>
        <w:jc w:val="both"/>
        <w:rPr>
          <w:rFonts w:cs="Arial"/>
          <w:sz w:val="22"/>
          <w:szCs w:val="22"/>
        </w:rPr>
      </w:pPr>
      <w:bookmarkStart w:id="5" w:name="_GoBack"/>
      <w:r>
        <w:rPr>
          <w:rFonts w:cs="Arial"/>
          <w:sz w:val="22"/>
          <w:szCs w:val="22"/>
          <w:lang w:val="fr-FR"/>
        </w:rPr>
        <w:t>Pour le</w:t>
      </w:r>
      <w:r w:rsidRPr="00EE2373">
        <w:rPr>
          <w:rFonts w:cs="Arial"/>
          <w:sz w:val="22"/>
          <w:szCs w:val="22"/>
        </w:rPr>
        <w:t xml:space="preserve"> </w:t>
      </w:r>
      <w:r w:rsidR="00D57C8E" w:rsidRPr="00EE2373">
        <w:rPr>
          <w:rFonts w:cs="Arial"/>
          <w:b/>
          <w:sz w:val="22"/>
          <w:szCs w:val="22"/>
        </w:rPr>
        <w:t xml:space="preserve">poste </w:t>
      </w:r>
      <w:bookmarkEnd w:id="5"/>
      <w:r w:rsidR="00D57C8E" w:rsidRPr="00EE2373">
        <w:rPr>
          <w:rFonts w:cs="Arial"/>
          <w:b/>
          <w:sz w:val="22"/>
          <w:szCs w:val="22"/>
        </w:rPr>
        <w:t>dont le délai</w:t>
      </w:r>
      <w:r w:rsidR="00D57C8E"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00D57C8E"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pt" o:ole="" fillcolor="window">
            <v:imagedata r:id="rId18" o:title=""/>
          </v:shape>
          <o:OLEObject Type="Embed" ProgID="Equation.3" ShapeID="_x0000_i1029" DrawAspect="Content" ObjectID="_1799839579" r:id="rId19"/>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20"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1"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254308" w:rsidRDefault="00254308" w:rsidP="00910ECF">
      <w:pPr>
        <w:ind w:left="426"/>
        <w:jc w:val="both"/>
        <w:rPr>
          <w:rFonts w:ascii="Arial" w:hAnsi="Arial" w:cs="Arial"/>
          <w:bCs/>
          <w:sz w:val="22"/>
          <w:szCs w:val="22"/>
        </w:rPr>
      </w:pPr>
    </w:p>
    <w:p w:rsidR="00254308" w:rsidRPr="00EE2373" w:rsidRDefault="00254308" w:rsidP="00910ECF">
      <w:pPr>
        <w:ind w:left="426"/>
        <w:jc w:val="both"/>
        <w:rPr>
          <w:rFonts w:ascii="Arial" w:hAnsi="Arial" w:cs="Arial"/>
          <w:bCs/>
          <w:sz w:val="22"/>
          <w:szCs w:val="22"/>
        </w:rPr>
      </w:pP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2"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3" w:history="1">
        <w:r w:rsidRPr="00EE2373">
          <w:rPr>
            <w:rStyle w:val="Lienhypertexte"/>
            <w:rFonts w:ascii="Arial" w:hAnsi="Arial" w:cs="Arial"/>
            <w:sz w:val="22"/>
          </w:rPr>
          <w:t>https://</w:t>
        </w:r>
      </w:hyperlink>
      <w:hyperlink r:id="rId24"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1E0281" w:rsidRDefault="00D57C8E" w:rsidP="004B68BC">
      <w:pPr>
        <w:ind w:left="567"/>
        <w:jc w:val="both"/>
        <w:rPr>
          <w:rFonts w:ascii="Arial" w:hAnsi="Arial" w:cs="Arial"/>
          <w:bCs/>
          <w:sz w:val="22"/>
          <w:szCs w:val="22"/>
        </w:rPr>
      </w:pPr>
      <w:r w:rsidRPr="00EE2373">
        <w:rPr>
          <w:rFonts w:ascii="Arial" w:hAnsi="Arial" w:cs="Arial"/>
          <w:bCs/>
          <w:sz w:val="22"/>
          <w:szCs w:val="22"/>
        </w:rPr>
        <w:t xml:space="preserve">L’article 1 déroge à l’article </w:t>
      </w:r>
      <w:r w:rsidRPr="001E0281">
        <w:rPr>
          <w:rFonts w:ascii="Arial" w:hAnsi="Arial" w:cs="Arial"/>
          <w:bCs/>
          <w:sz w:val="22"/>
          <w:szCs w:val="22"/>
        </w:rPr>
        <w:t>4.1 du CCAG-FCS</w:t>
      </w:r>
    </w:p>
    <w:p w:rsidR="00EC2188" w:rsidRPr="001E0281" w:rsidRDefault="00D57C8E" w:rsidP="00EC2188">
      <w:pPr>
        <w:pStyle w:val="Corpsdetexte"/>
        <w:spacing w:line="240" w:lineRule="auto"/>
        <w:ind w:left="567"/>
        <w:rPr>
          <w:rFonts w:cs="Arial"/>
          <w:sz w:val="22"/>
          <w:szCs w:val="22"/>
        </w:rPr>
      </w:pPr>
      <w:r w:rsidRPr="001E0281">
        <w:rPr>
          <w:rFonts w:cs="Arial"/>
          <w:sz w:val="22"/>
          <w:szCs w:val="22"/>
        </w:rPr>
        <w:t xml:space="preserve">L’article 2.1 déroge à l’article </w:t>
      </w:r>
      <w:r w:rsidR="00B13649" w:rsidRPr="001E0281">
        <w:rPr>
          <w:rFonts w:cs="Arial"/>
          <w:sz w:val="22"/>
          <w:szCs w:val="22"/>
          <w:lang w:val="fr-FR"/>
        </w:rPr>
        <w:t>20</w:t>
      </w:r>
      <w:r w:rsidRPr="001E0281">
        <w:rPr>
          <w:rFonts w:cs="Arial"/>
          <w:sz w:val="22"/>
          <w:szCs w:val="22"/>
        </w:rPr>
        <w:t>.2.2 du CCAG-FCS</w:t>
      </w:r>
    </w:p>
    <w:p w:rsidR="004E138D" w:rsidRPr="001E0281" w:rsidRDefault="004E138D" w:rsidP="004E138D">
      <w:pPr>
        <w:pStyle w:val="Corpsdetexte"/>
        <w:spacing w:line="240" w:lineRule="auto"/>
        <w:ind w:left="567"/>
        <w:rPr>
          <w:rFonts w:cs="Arial"/>
        </w:rPr>
      </w:pPr>
      <w:r w:rsidRPr="001E0281">
        <w:rPr>
          <w:rFonts w:cs="Arial"/>
          <w:sz w:val="22"/>
          <w:szCs w:val="22"/>
        </w:rPr>
        <w:t xml:space="preserve">L’article </w:t>
      </w:r>
      <w:r w:rsidRPr="001E0281">
        <w:rPr>
          <w:rFonts w:cs="Arial"/>
          <w:sz w:val="22"/>
          <w:szCs w:val="22"/>
          <w:lang w:val="fr-FR"/>
        </w:rPr>
        <w:t>3.2</w:t>
      </w:r>
      <w:r w:rsidRPr="001E0281">
        <w:rPr>
          <w:rFonts w:cs="Arial"/>
          <w:sz w:val="22"/>
          <w:szCs w:val="22"/>
        </w:rPr>
        <w:t xml:space="preserve"> déroge à l’article </w:t>
      </w:r>
      <w:r w:rsidRPr="001E0281">
        <w:rPr>
          <w:rFonts w:cs="Arial"/>
          <w:sz w:val="22"/>
          <w:szCs w:val="22"/>
          <w:lang w:val="fr-FR"/>
        </w:rPr>
        <w:t>2</w:t>
      </w:r>
      <w:r w:rsidR="00B13649" w:rsidRPr="001E0281">
        <w:rPr>
          <w:rFonts w:cs="Arial"/>
          <w:sz w:val="22"/>
          <w:szCs w:val="22"/>
          <w:lang w:val="fr-FR"/>
        </w:rPr>
        <w:t>1</w:t>
      </w:r>
      <w:r w:rsidRPr="001E0281">
        <w:rPr>
          <w:rFonts w:cs="Arial"/>
          <w:sz w:val="22"/>
          <w:szCs w:val="22"/>
        </w:rPr>
        <w:t xml:space="preserve"> du CCAG-FCS  </w:t>
      </w:r>
    </w:p>
    <w:p w:rsidR="00D57C8E" w:rsidRPr="001E0281" w:rsidRDefault="00D57C8E" w:rsidP="004B68BC">
      <w:pPr>
        <w:pStyle w:val="Corpsdetexte"/>
        <w:spacing w:line="240" w:lineRule="auto"/>
        <w:ind w:left="567"/>
        <w:rPr>
          <w:rFonts w:cs="Arial"/>
          <w:sz w:val="22"/>
          <w:szCs w:val="22"/>
        </w:rPr>
      </w:pPr>
      <w:r w:rsidRPr="001E0281">
        <w:rPr>
          <w:rFonts w:cs="Arial"/>
          <w:sz w:val="22"/>
          <w:szCs w:val="22"/>
        </w:rPr>
        <w:t>L’article 4 déroge aux articles 2</w:t>
      </w:r>
      <w:r w:rsidR="00B13649" w:rsidRPr="001E0281">
        <w:rPr>
          <w:rFonts w:cs="Arial"/>
          <w:sz w:val="22"/>
          <w:szCs w:val="22"/>
          <w:lang w:val="fr-FR"/>
        </w:rPr>
        <w:t>7</w:t>
      </w:r>
      <w:r w:rsidRPr="001E0281">
        <w:rPr>
          <w:rFonts w:cs="Arial"/>
          <w:sz w:val="22"/>
          <w:szCs w:val="22"/>
        </w:rPr>
        <w:t>.2.2, 2</w:t>
      </w:r>
      <w:r w:rsidR="00B13649" w:rsidRPr="001E0281">
        <w:rPr>
          <w:rFonts w:cs="Arial"/>
          <w:sz w:val="22"/>
          <w:szCs w:val="22"/>
          <w:lang w:val="fr-FR"/>
        </w:rPr>
        <w:t>7</w:t>
      </w:r>
      <w:r w:rsidR="002A2207" w:rsidRPr="001E0281">
        <w:rPr>
          <w:rFonts w:cs="Arial"/>
          <w:sz w:val="22"/>
          <w:szCs w:val="22"/>
        </w:rPr>
        <w:t>.</w:t>
      </w:r>
      <w:r w:rsidRPr="001E0281">
        <w:rPr>
          <w:rFonts w:cs="Arial"/>
          <w:sz w:val="22"/>
          <w:szCs w:val="22"/>
        </w:rPr>
        <w:t>3 et 2</w:t>
      </w:r>
      <w:r w:rsidR="00B13649" w:rsidRPr="001E0281">
        <w:rPr>
          <w:rFonts w:cs="Arial"/>
          <w:sz w:val="22"/>
          <w:szCs w:val="22"/>
          <w:lang w:val="fr-FR"/>
        </w:rPr>
        <w:t>9</w:t>
      </w:r>
      <w:r w:rsidRPr="001E0281">
        <w:rPr>
          <w:rFonts w:cs="Arial"/>
          <w:sz w:val="22"/>
          <w:szCs w:val="22"/>
        </w:rPr>
        <w:t>.2 du CCAG-FCS</w:t>
      </w:r>
    </w:p>
    <w:p w:rsidR="00B956AE" w:rsidRPr="001E0281" w:rsidRDefault="00B956AE" w:rsidP="004B68BC">
      <w:pPr>
        <w:ind w:left="567"/>
        <w:jc w:val="both"/>
        <w:rPr>
          <w:rFonts w:ascii="Arial" w:hAnsi="Arial" w:cs="Arial"/>
          <w:bCs/>
          <w:sz w:val="22"/>
          <w:szCs w:val="22"/>
        </w:rPr>
      </w:pPr>
      <w:r w:rsidRPr="001E0281">
        <w:rPr>
          <w:rFonts w:ascii="Arial" w:hAnsi="Arial" w:cs="Arial"/>
          <w:bCs/>
          <w:sz w:val="22"/>
          <w:szCs w:val="22"/>
        </w:rPr>
        <w:t xml:space="preserve">L’article 6 déroge </w:t>
      </w:r>
      <w:r w:rsidR="00676CF1" w:rsidRPr="001E0281">
        <w:rPr>
          <w:rFonts w:ascii="Arial" w:hAnsi="Arial" w:cs="Arial"/>
          <w:bCs/>
          <w:sz w:val="22"/>
          <w:szCs w:val="22"/>
        </w:rPr>
        <w:t>aux articles 14.1.1, 14.1.2 et</w:t>
      </w:r>
      <w:r w:rsidRPr="001E0281">
        <w:rPr>
          <w:rFonts w:ascii="Arial" w:hAnsi="Arial" w:cs="Arial"/>
          <w:bCs/>
          <w:sz w:val="22"/>
          <w:szCs w:val="22"/>
        </w:rPr>
        <w:t xml:space="preserve"> 14.1.</w:t>
      </w:r>
      <w:r w:rsidR="00215315" w:rsidRPr="001E0281">
        <w:rPr>
          <w:rFonts w:ascii="Arial" w:hAnsi="Arial" w:cs="Arial"/>
          <w:bCs/>
          <w:sz w:val="22"/>
          <w:szCs w:val="22"/>
        </w:rPr>
        <w:t>3</w:t>
      </w:r>
      <w:r w:rsidRPr="001E0281">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1E0281">
        <w:rPr>
          <w:rFonts w:ascii="Arial" w:hAnsi="Arial" w:cs="Arial"/>
          <w:sz w:val="22"/>
          <w:szCs w:val="22"/>
        </w:rPr>
        <w:t xml:space="preserve">L’article 7.1 déroge </w:t>
      </w:r>
      <w:r w:rsidR="00202D5F" w:rsidRPr="001E0281">
        <w:rPr>
          <w:rFonts w:ascii="Arial" w:hAnsi="Arial" w:cs="Arial"/>
          <w:sz w:val="22"/>
          <w:szCs w:val="22"/>
        </w:rPr>
        <w:t>aux articles</w:t>
      </w:r>
      <w:r w:rsidRPr="001E0281">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5"/>
      <w:footerReference w:type="default" r:id="rId26"/>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3F038E" w:rsidRDefault="00BA5DF3">
    <w:pPr>
      <w:pStyle w:val="Notedebasdepage"/>
      <w:tabs>
        <w:tab w:val="left" w:pos="6521"/>
      </w:tabs>
      <w:ind w:right="-114"/>
      <w:rPr>
        <w:rStyle w:val="Numrodepage"/>
        <w:i/>
        <w:iCs/>
        <w:noProof/>
        <w:sz w:val="16"/>
        <w:szCs w:val="16"/>
      </w:rPr>
    </w:pPr>
    <w:r>
      <w:rPr>
        <w:rStyle w:val="Numrodepage"/>
      </w:rPr>
      <w:t>M</w:t>
    </w:r>
    <w:r w:rsidR="00E6706D">
      <w:rPr>
        <w:rStyle w:val="Numrodepage"/>
      </w:rPr>
      <w:t xml:space="preserve">arché N° </w:t>
    </w:r>
    <w:r w:rsidR="007E44A6">
      <w:rPr>
        <w:rStyle w:val="Numrodepage"/>
      </w:rPr>
      <w:t>S</w:t>
    </w:r>
    <w:r w:rsidR="007E44A6" w:rsidRPr="007E44A6">
      <w:rPr>
        <w:rStyle w:val="Numrodepage"/>
      </w:rPr>
      <w:t>25B00001000</w:t>
    </w:r>
    <w:r w:rsidR="007E44A6">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FB5247">
      <w:rPr>
        <w:rStyle w:val="Numrodepage"/>
        <w:noProof/>
      </w:rPr>
      <w:t>10</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FB5247">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451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06FB"/>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567E"/>
    <w:rsid w:val="00196033"/>
    <w:rsid w:val="001969D5"/>
    <w:rsid w:val="001C10F6"/>
    <w:rsid w:val="001C6E3F"/>
    <w:rsid w:val="001E0281"/>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430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300A"/>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017A"/>
    <w:rsid w:val="005E27B5"/>
    <w:rsid w:val="005E2F4F"/>
    <w:rsid w:val="00612ABF"/>
    <w:rsid w:val="0061603E"/>
    <w:rsid w:val="0062587B"/>
    <w:rsid w:val="00630C4E"/>
    <w:rsid w:val="00635459"/>
    <w:rsid w:val="00635511"/>
    <w:rsid w:val="0066406B"/>
    <w:rsid w:val="006645AB"/>
    <w:rsid w:val="006657A0"/>
    <w:rsid w:val="00676865"/>
    <w:rsid w:val="00676CF1"/>
    <w:rsid w:val="00685881"/>
    <w:rsid w:val="006861F8"/>
    <w:rsid w:val="00686805"/>
    <w:rsid w:val="006C09F7"/>
    <w:rsid w:val="006C1D33"/>
    <w:rsid w:val="006C2816"/>
    <w:rsid w:val="006D283C"/>
    <w:rsid w:val="006E04F6"/>
    <w:rsid w:val="006E15E4"/>
    <w:rsid w:val="006F0453"/>
    <w:rsid w:val="006F0857"/>
    <w:rsid w:val="006F2323"/>
    <w:rsid w:val="006F37AE"/>
    <w:rsid w:val="00701167"/>
    <w:rsid w:val="00702CCE"/>
    <w:rsid w:val="00704027"/>
    <w:rsid w:val="007041D9"/>
    <w:rsid w:val="00706ED5"/>
    <w:rsid w:val="007241C7"/>
    <w:rsid w:val="00730F4C"/>
    <w:rsid w:val="00733614"/>
    <w:rsid w:val="0073562D"/>
    <w:rsid w:val="00740CA3"/>
    <w:rsid w:val="00742D21"/>
    <w:rsid w:val="00744FD1"/>
    <w:rsid w:val="00752523"/>
    <w:rsid w:val="00753100"/>
    <w:rsid w:val="00764E37"/>
    <w:rsid w:val="007760F5"/>
    <w:rsid w:val="0078630B"/>
    <w:rsid w:val="007910BD"/>
    <w:rsid w:val="00791E90"/>
    <w:rsid w:val="007967B9"/>
    <w:rsid w:val="007A5DE6"/>
    <w:rsid w:val="007A7724"/>
    <w:rsid w:val="007B0BBF"/>
    <w:rsid w:val="007B5352"/>
    <w:rsid w:val="007C618D"/>
    <w:rsid w:val="007D0220"/>
    <w:rsid w:val="007E44A6"/>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1314"/>
    <w:rsid w:val="00862604"/>
    <w:rsid w:val="008716AB"/>
    <w:rsid w:val="008729C4"/>
    <w:rsid w:val="00876D3E"/>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24E4"/>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6B4"/>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969C9"/>
    <w:rsid w:val="00CA56DF"/>
    <w:rsid w:val="00CB674A"/>
    <w:rsid w:val="00CD28E0"/>
    <w:rsid w:val="00CD3BF7"/>
    <w:rsid w:val="00CD47AD"/>
    <w:rsid w:val="00CD607A"/>
    <w:rsid w:val="00CD6422"/>
    <w:rsid w:val="00CE1126"/>
    <w:rsid w:val="00CE1F85"/>
    <w:rsid w:val="00CE73AD"/>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80D41"/>
    <w:rsid w:val="00D94AD1"/>
    <w:rsid w:val="00D96267"/>
    <w:rsid w:val="00DA1B2A"/>
    <w:rsid w:val="00DB33AD"/>
    <w:rsid w:val="00DB4EB4"/>
    <w:rsid w:val="00DC38A0"/>
    <w:rsid w:val="00DD53B6"/>
    <w:rsid w:val="00DD5B75"/>
    <w:rsid w:val="00DE003A"/>
    <w:rsid w:val="00E004E0"/>
    <w:rsid w:val="00E120C2"/>
    <w:rsid w:val="00E12FBB"/>
    <w:rsid w:val="00E13747"/>
    <w:rsid w:val="00E3578A"/>
    <w:rsid w:val="00E46502"/>
    <w:rsid w:val="00E51BC9"/>
    <w:rsid w:val="00E5647E"/>
    <w:rsid w:val="00E65D1A"/>
    <w:rsid w:val="00E6706D"/>
    <w:rsid w:val="00E67FB0"/>
    <w:rsid w:val="00E80C6A"/>
    <w:rsid w:val="00E8119E"/>
    <w:rsid w:val="00E82F82"/>
    <w:rsid w:val="00E878E8"/>
    <w:rsid w:val="00E91EC6"/>
    <w:rsid w:val="00E960B5"/>
    <w:rsid w:val="00E974CB"/>
    <w:rsid w:val="00EA3D59"/>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04B34"/>
    <w:rsid w:val="00F150C1"/>
    <w:rsid w:val="00F15B00"/>
    <w:rsid w:val="00F22285"/>
    <w:rsid w:val="00F25085"/>
    <w:rsid w:val="00F266E5"/>
    <w:rsid w:val="00F2739A"/>
    <w:rsid w:val="00F275B3"/>
    <w:rsid w:val="00F612D3"/>
    <w:rsid w:val="00F731D0"/>
    <w:rsid w:val="00F80BE9"/>
    <w:rsid w:val="00F97846"/>
    <w:rsid w:val="00FA3BD0"/>
    <w:rsid w:val="00FB5247"/>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4513" fillcolor="white">
      <v:fill color="white"/>
    </o:shapedefaults>
    <o:shapelayout v:ext="edit">
      <o:idmap v:ext="edit" data="1"/>
    </o:shapelayout>
  </w:shapeDefaults>
  <w:decimalSymbol w:val=","/>
  <w:listSeparator w:val=";"/>
  <w14:docId w14:val="6D8220AE"/>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uiPriority w:val="99"/>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uiPriority w:val="99"/>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 w:type="table" w:styleId="Grilledutableau">
    <w:name w:val="Table Grid"/>
    <w:basedOn w:val="TableauNormal"/>
    <w:rsid w:val="00C969C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ee.fr" TargetMode="External"/><Relationship Id="rId18" Type="http://schemas.openxmlformats.org/officeDocument/2006/relationships/image" Target="media/image7.w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achats.defense.gouv.fr" TargetMode="Externa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control" Target="activeX/activeX2.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yperlink" Target="mailto:dssf-brest-doma.resp-contra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4"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s://communaute-chorus-pro.finances.gouv.fr/"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hyperlink" Target="https://chorus-pro.gouv.fr"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E6515E-0C68-4F90-94F4-19E4ADA72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3702</Words>
  <Characters>20356</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24010</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RIPERT Benjamin CR1</cp:lastModifiedBy>
  <cp:revision>7</cp:revision>
  <cp:lastPrinted>2024-05-14T06:51:00Z</cp:lastPrinted>
  <dcterms:created xsi:type="dcterms:W3CDTF">2024-12-09T15:44:00Z</dcterms:created>
  <dcterms:modified xsi:type="dcterms:W3CDTF">2025-01-31T13:39:00Z</dcterms:modified>
</cp:coreProperties>
</file>